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50899" w:rsidRDefault="006C1D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Outremer of Europe’s Outremer: Pitcairn Island, Mangareva and the Persistence of Interaction between Îles Oubliées</w:t>
      </w:r>
    </w:p>
    <w:p w14:paraId="00000002"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Alexander Mawyer (University of Hawai‘i at Mānoa), Adrian Young (Denison), Joshua Nash (UNE and Aarhus Institute of Advanced Studies [Aarhus, Denmark]), and Tillman Nechtman (Skidmore).</w:t>
      </w:r>
      <w:r>
        <w:rPr>
          <w:rFonts w:ascii="Times New Roman" w:eastAsia="Times New Roman" w:hAnsi="Times New Roman" w:cs="Times New Roman"/>
          <w:sz w:val="24"/>
          <w:szCs w:val="24"/>
        </w:rPr>
        <w:t xml:space="preserve"> </w:t>
      </w:r>
    </w:p>
    <w:p w14:paraId="00000004" w14:textId="77777777" w:rsidR="00A50899" w:rsidRDefault="00A50899">
      <w:pPr>
        <w:rPr>
          <w:rFonts w:ascii="Times New Roman" w:eastAsia="Times New Roman" w:hAnsi="Times New Roman" w:cs="Times New Roman"/>
          <w:sz w:val="24"/>
          <w:szCs w:val="24"/>
        </w:rPr>
      </w:pPr>
    </w:p>
    <w:p w14:paraId="00000005"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L’Europa d’Oltremare</w:t>
      </w:r>
      <w:r>
        <w:rPr>
          <w:rFonts w:ascii="Times New Roman" w:eastAsia="Times New Roman" w:hAnsi="Times New Roman" w:cs="Times New Roman"/>
          <w:sz w:val="24"/>
          <w:szCs w:val="24"/>
        </w:rPr>
        <w:t>, Adriano Favole (ed). Cortina Edizioni, Milano. May 2020, forthcoming.</w:t>
      </w:r>
    </w:p>
    <w:p w14:paraId="00000006"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A50899" w:rsidRDefault="006C1D2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Îles Oubliées in the Outremer</w:t>
      </w:r>
    </w:p>
    <w:p w14:paraId="00000009"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islands of the Europe’s Outremer inhabit a certain sociological and geographical imagination (Harvey 2005), a collective conceptual orientation in which they are perceived in their colonial or post-colonial articulations to various European metropoles or to each other. We cannot help but note, however, that the geosocial imaginary of Europe’s overseas is always at risk of misperception in which a profound plurality of historical, cultural or political relationships are unnoticed due to a myopic metropolitan self concern. In Oceania, this risk is compounded by the way that certain extremely well-known islands cast long shadows--penumbrae which often obscure close ties between regional neighbors.</w:t>
      </w:r>
    </w:p>
    <w:p w14:paraId="0000000B"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chapter we draw attention to Pitcairn Island, a British Overseas Territory, and Mangareva, the main island of Gambier, one of the five archipelagos that constitute Polynesie Francaise, currently a Pays d’Outremer under the French Constitution. These two insular spaces are illustrative of key dynamics within the imagined outremer, revealing the limits of Europe’s geosocial consciousness, and at the same time suggestive of the subtle tracery of inter-island relations across national frontiers. For Pitcairn and Mangareva, the current political and cultural separation is a result of the colonial division of Oceania, which produced the region as an outremer from the perspective of the colonial powers. However, as closest neighbors, Pitcairn and Mangareva have a kaleidoscopic history of inter-island relations well beyond the last two centuries, into what the Pacific historian Greg Dening (2005) called deep time.</w:t>
      </w:r>
    </w:p>
    <w:p w14:paraId="0000000D" w14:textId="77777777" w:rsidR="00A50899" w:rsidRDefault="00A50899">
      <w:pPr>
        <w:rPr>
          <w:rFonts w:ascii="Times New Roman" w:eastAsia="Times New Roman" w:hAnsi="Times New Roman" w:cs="Times New Roman"/>
          <w:sz w:val="24"/>
          <w:szCs w:val="24"/>
        </w:rPr>
      </w:pPr>
    </w:p>
    <w:p w14:paraId="0000000E" w14:textId="71E57E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Queen Pomare IV, the last ruler of an independent Society Islands, once called the Gambier the lost islands, “</w:t>
      </w:r>
      <w:r>
        <w:rPr>
          <w:rFonts w:ascii="Times New Roman" w:eastAsia="Times New Roman" w:hAnsi="Times New Roman" w:cs="Times New Roman"/>
          <w:i/>
          <w:sz w:val="24"/>
          <w:szCs w:val="24"/>
        </w:rPr>
        <w:t>les îles oubliées</w:t>
      </w:r>
      <w:r>
        <w:rPr>
          <w:rFonts w:ascii="Times New Roman" w:eastAsia="Times New Roman" w:hAnsi="Times New Roman" w:cs="Times New Roman"/>
          <w:sz w:val="24"/>
          <w:szCs w:val="24"/>
        </w:rPr>
        <w:t xml:space="preserve">.” And in some ways, her quip during the period of colonial consolidation characterizes the Gambier both regionally and extra-regionally. Prior to contact with Europeans, all the islands of the chain were a densely occupied center of a large Ocean world. That changed with the arrival of the French, who leveraged, finessed or simply annexed all of what was to become French Polynesia beginning in the 1830s and by the </w:t>
      </w:r>
      <w:r>
        <w:rPr>
          <w:rFonts w:ascii="Times New Roman" w:eastAsia="Times New Roman" w:hAnsi="Times New Roman" w:cs="Times New Roman"/>
          <w:i/>
          <w:sz w:val="24"/>
          <w:szCs w:val="24"/>
        </w:rPr>
        <w:t xml:space="preserve">fin d’siècle </w:t>
      </w:r>
      <w:r>
        <w:rPr>
          <w:rFonts w:ascii="Times New Roman" w:eastAsia="Times New Roman" w:hAnsi="Times New Roman" w:cs="Times New Roman"/>
          <w:sz w:val="24"/>
          <w:szCs w:val="24"/>
        </w:rPr>
        <w:t xml:space="preserve">achieved a sort of administrative focalization on Tahiti in which the Gambier were increasingly </w:t>
      </w:r>
      <w:r>
        <w:rPr>
          <w:rFonts w:ascii="Times New Roman" w:eastAsia="Times New Roman" w:hAnsi="Times New Roman" w:cs="Times New Roman"/>
          <w:sz w:val="24"/>
          <w:szCs w:val="24"/>
        </w:rPr>
        <w:lastRenderedPageBreak/>
        <w:t xml:space="preserve">marginalized. Despite a number of challenges to obscurity including their 19th century role in Catholicism’s mission project in Oceania, the islands proximity to and role in French nuclear weapons testing from the 1960s to 1997, and the extraordinary value of its contemporary black pearl industry, located some 1,600 km. south-east of Tahiti, the Gambier remain firmly in the shadow of the regional center and better known, more touristed islands. </w:t>
      </w:r>
    </w:p>
    <w:p w14:paraId="0000000F" w14:textId="77777777" w:rsidR="00A50899" w:rsidRDefault="00A50899">
      <w:pPr>
        <w:rPr>
          <w:rFonts w:ascii="Times New Roman" w:eastAsia="Times New Roman" w:hAnsi="Times New Roman" w:cs="Times New Roman"/>
          <w:sz w:val="24"/>
          <w:szCs w:val="24"/>
        </w:rPr>
      </w:pPr>
    </w:p>
    <w:p w14:paraId="00000010" w14:textId="641C7A8D"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Pitcairn Island, in contrast, retained a privileged status in the anglophone imaginary across the last two centuries, even as the colonial office in practice regarded it as a burdensome </w:t>
      </w:r>
      <w:r>
        <w:rPr>
          <w:rFonts w:ascii="Times New Roman" w:eastAsia="Times New Roman" w:hAnsi="Times New Roman" w:cs="Times New Roman"/>
          <w:i/>
          <w:sz w:val="24"/>
          <w:szCs w:val="24"/>
        </w:rPr>
        <w:t xml:space="preserve">île oubliée </w:t>
      </w:r>
      <w:r>
        <w:rPr>
          <w:rFonts w:ascii="Times New Roman" w:eastAsia="Times New Roman" w:hAnsi="Times New Roman" w:cs="Times New Roman"/>
          <w:sz w:val="24"/>
          <w:szCs w:val="24"/>
        </w:rPr>
        <w:t>on the empire’s far periphery--4.6 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in size, home to one village, Adamstown, and located some 5,500 km to the Northwest of Wellington, New Zealand. Pitcairn had been home to a significant settlement as late as the 15th century; however, it was uninhabited when the mutineers of the </w:t>
      </w:r>
      <w:r>
        <w:rPr>
          <w:rFonts w:ascii="Times New Roman" w:eastAsia="Times New Roman" w:hAnsi="Times New Roman" w:cs="Times New Roman"/>
          <w:i/>
          <w:sz w:val="24"/>
          <w:szCs w:val="24"/>
        </w:rPr>
        <w:t>HMAV Bounty</w:t>
      </w:r>
      <w:r>
        <w:rPr>
          <w:rFonts w:ascii="Times New Roman" w:eastAsia="Times New Roman" w:hAnsi="Times New Roman" w:cs="Times New Roman"/>
          <w:sz w:val="24"/>
          <w:szCs w:val="24"/>
        </w:rPr>
        <w:t xml:space="preserve"> and their Tahitian captives arrived in 1790. The island’s attachment to the famous </w:t>
      </w:r>
      <w:r>
        <w:rPr>
          <w:rFonts w:ascii="Times New Roman" w:eastAsia="Times New Roman" w:hAnsi="Times New Roman" w:cs="Times New Roman"/>
          <w:i/>
          <w:sz w:val="24"/>
          <w:szCs w:val="24"/>
        </w:rPr>
        <w:t>Bounty</w:t>
      </w:r>
      <w:r>
        <w:rPr>
          <w:rFonts w:ascii="Times New Roman" w:eastAsia="Times New Roman" w:hAnsi="Times New Roman" w:cs="Times New Roman"/>
          <w:sz w:val="24"/>
          <w:szCs w:val="24"/>
        </w:rPr>
        <w:t xml:space="preserve"> story generated considerable interest on the part of English-speaking writers, readers, film-goers, and scientists, who fetishized the mutineers’ culturally hybrid descendants. However, Pitcairn only received its first constitution in 1838, and since then has experienced intermittent oversight by colonial authorities. The island’s governance came under scrutiny in 2004, when six Pitcairn men were found guilty of sexual offences against minors. Today, Pitcairn remains a British Overseas Territory, literally and figuratively preventing the sun from setting on Britain’s Pacific Empire.</w:t>
      </w:r>
    </w:p>
    <w:p w14:paraId="00000011" w14:textId="77777777" w:rsidR="00A50899" w:rsidRDefault="00A50899">
      <w:pPr>
        <w:rPr>
          <w:rFonts w:ascii="Times New Roman" w:eastAsia="Times New Roman" w:hAnsi="Times New Roman" w:cs="Times New Roman"/>
          <w:sz w:val="24"/>
          <w:szCs w:val="24"/>
        </w:rPr>
      </w:pPr>
    </w:p>
    <w:p w14:paraId="00000012" w14:textId="33966B8F"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four following sections, we draw on Mangareva and Pitcairn to problematize the geosocial imaginary of Oceania as a “European outremer.” First, we draw attention to the observation that the overseas has its own peripheries. Pitcairn Island and Mangareva are, in a sense, the overseas of the European overseas (Pitcairn relative to New Zealand, and Mangareva relative to Tahiti). We note that, subject to various evolutions over time, the pre-European contact era historical interaction sphere in which these two island groups were entangled persists. Because of this enduring entanglement, we note that continental Anglo-French interactions are in some sense reproduced on this “deep periphery, ” where their overlap is complicated by alternate histories rooted in local visions of Pacific worlds or, in Ballard’s terms, “oceanic historicities” (Ballard 2014). In the second section, we draw attention to the sometimes transformative role of charismatic individuals who crossed various overseas contexts, weaving distinct overseas communities and their local histories (politics, socialities) into regional or global tapestries. In the third section, we draw attention to the archival context of overseas communities and complicate the geospatial imaginary of these islands, noting that many overseas histories have been deterritorialized and distanciated from home lands. As is evident in archives, islands like Mangareva and Pitcairn exist in many places. Sometimes the overseas have been fractionated across space and distributed and significant, indeed, foundational or essential facets of some overseas places may now be physically ‘in Europe’ but also, curiously, elsewhere ‘overseas.’ Finally, we turn to the Pitcairn Island language and its linkages to neighboring islands and across several oceans and multiple histories, demonstrating again that the overseas context may better </w:t>
      </w:r>
      <w:r>
        <w:rPr>
          <w:rFonts w:ascii="Times New Roman" w:eastAsia="Times New Roman" w:hAnsi="Times New Roman" w:cs="Times New Roman"/>
          <w:sz w:val="24"/>
          <w:szCs w:val="24"/>
        </w:rPr>
        <w:lastRenderedPageBreak/>
        <w:t>be imagined as a manifold or an interaction sphere rather than a singular, readily delimited, and historically bounded context.</w:t>
      </w:r>
    </w:p>
    <w:p w14:paraId="00000013"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A50899" w:rsidRDefault="006C1D2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Interaction Spheres when the “Margins” are Navels </w:t>
      </w:r>
    </w:p>
    <w:p w14:paraId="00000015" w14:textId="77777777" w:rsidR="00A50899" w:rsidRDefault="00A50899">
      <w:pPr>
        <w:rPr>
          <w:rFonts w:ascii="Times New Roman" w:eastAsia="Times New Roman" w:hAnsi="Times New Roman" w:cs="Times New Roman"/>
          <w:i/>
          <w:sz w:val="24"/>
          <w:szCs w:val="24"/>
        </w:rPr>
      </w:pPr>
    </w:p>
    <w:p w14:paraId="00000016"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drawing attention to Pitcairn and Mangareva as exempla of general dynamics with specific realizations, we cannot help but note a certain fractal irony. Islands have frequently served as “model systems” for various biological and ecological (Kirch 1997; Graham et al. 2017), or even historical processes (Diamond 2005). Mangareva and Pitcairn, in particular, have long served as model “model islands” (Anderson et al. 2003; Kirch 2007; Conte and Kirch 2008, Young 2016).  However, other conceptualizations are possible. Long before Oceania’s land and seascapes were re-visioned by Europe as an outremer or framed as </w:t>
      </w:r>
      <w:r>
        <w:rPr>
          <w:rFonts w:ascii="Times New Roman" w:eastAsia="Times New Roman" w:hAnsi="Times New Roman" w:cs="Times New Roman"/>
          <w:i/>
          <w:sz w:val="24"/>
          <w:szCs w:val="24"/>
        </w:rPr>
        <w:t>îles oubliées</w:t>
      </w:r>
      <w:r>
        <w:rPr>
          <w:rFonts w:ascii="Times New Roman" w:eastAsia="Times New Roman" w:hAnsi="Times New Roman" w:cs="Times New Roman"/>
          <w:sz w:val="24"/>
          <w:szCs w:val="24"/>
        </w:rPr>
        <w:t xml:space="preserve"> by more focalized regional neighbors, they were imagined and experienced through local conceptions. In the islands of the Eastern Pacific, sometimes referred to as “remote Oceania,” within the so-called Polynesian triangle, many indigenous communities experienced their islands as </w:t>
      </w:r>
      <w:r>
        <w:rPr>
          <w:rFonts w:ascii="Times New Roman" w:eastAsia="Times New Roman" w:hAnsi="Times New Roman" w:cs="Times New Roman"/>
          <w:i/>
          <w:sz w:val="24"/>
          <w:szCs w:val="24"/>
        </w:rPr>
        <w:t xml:space="preserve">piko </w:t>
      </w:r>
      <w:r>
        <w:rPr>
          <w:rFonts w:ascii="Times New Roman" w:eastAsia="Times New Roman" w:hAnsi="Times New Roman" w:cs="Times New Roman"/>
          <w:sz w:val="24"/>
          <w:szCs w:val="24"/>
        </w:rPr>
        <w:t xml:space="preserve">(navels), which centered local worlds within a sea of islands (Hau‘ofa 1993) connected by an active, expansive network of encounter and exchange. </w:t>
      </w:r>
    </w:p>
    <w:p w14:paraId="00000017" w14:textId="77777777" w:rsidR="00A50899" w:rsidRDefault="00A50899">
      <w:pPr>
        <w:rPr>
          <w:rFonts w:ascii="Times New Roman" w:eastAsia="Times New Roman" w:hAnsi="Times New Roman" w:cs="Times New Roman"/>
          <w:sz w:val="24"/>
          <w:szCs w:val="24"/>
        </w:rPr>
      </w:pPr>
    </w:p>
    <w:p w14:paraId="00000018"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vast seaspace between the Pitcairn group and the Gambier archipelago, beginning around AD 1000 this network of ongoing encounter and exchange was vibrant enough to constitute an “interaction sphere” in which Mangareva held a “critical role” (Weisler 2004). As Molle and Hermann note, it is now increasingly established that Pitcairn was inhabited by and regularly interacted with Mangareva and Mangarevans in a variety of culturally significant ways (Molle and Hermann 2018).</w:t>
      </w:r>
    </w:p>
    <w:p w14:paraId="00000019"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2CA91BDA"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as Weisler and subsequent work in regional archeology has also suggested, “By western contact in the early seventeenth century, all islands in the Pitcairn group were abandoned, signaling a contraction of the sphere” (Weisler 2004:57). That contraction is materially evident in the archeological record, with various significant implications for regional history (Weisler 1994, 1995; Green and Weisler 2002; Walworth 2014) or ecological science (Kirch 1997; Conte and Kirch 2008; Rick et al 2013). Moreover, the imposition of colonial frontiers threatened to render that closure permanent in the 19th century, when Pitcairn fell under Britain’s union flag and Mangareva under the tricoleur. Perhaps most severely, the advent of French nuclear testing during the 1960s, for which Mangareva served as one of the most significant French military outposts in support of the Centre d'experimentation du Pacifique (CEP) at neighboring Moruroa, imposed a regime of surveillance and isolation which seemed to cut off the islands from each other still further. </w:t>
      </w:r>
    </w:p>
    <w:p w14:paraId="0000001B" w14:textId="77777777" w:rsidR="00A50899" w:rsidRDefault="00A50899">
      <w:pPr>
        <w:rPr>
          <w:rFonts w:ascii="Times New Roman" w:eastAsia="Times New Roman" w:hAnsi="Times New Roman" w:cs="Times New Roman"/>
          <w:sz w:val="24"/>
          <w:szCs w:val="24"/>
        </w:rPr>
      </w:pPr>
    </w:p>
    <w:p w14:paraId="0000001C"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yet, this story of contraction and separation from former neighbors misses a fundamental point about the perdurance or even replication of relationships in the face of massive structural </w:t>
      </w:r>
      <w:r>
        <w:rPr>
          <w:rFonts w:ascii="Times New Roman" w:eastAsia="Times New Roman" w:hAnsi="Times New Roman" w:cs="Times New Roman"/>
          <w:sz w:val="24"/>
          <w:szCs w:val="24"/>
        </w:rPr>
        <w:lastRenderedPageBreak/>
        <w:t>change. The islands remained connected, even if those connections are too often elided: Pitcairn persisted as a site in Mangarevan culture history and oral traditions; Pitcairners and Mangarevans married across the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and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centuries; both islands contested rights to access and exploit nearby Henderson, Oeno, Ducie; inter-island trade of fruits such as watermelons or other produce continued (see Mawyer 2016). These imbrications intensely contrast with, problematize, and complicate the geosocial imaginary of Europe’s outremer in Oceania, in which these supposedly distant forgotten islands were understood to have relations with their respective metropoles, but not each other. In the remaining sections of this chapter, we seek to further complicate and problematize such conceptions, showing “margins” and “navels” to be eminently relative and historically contingent notions.</w:t>
      </w:r>
    </w:p>
    <w:p w14:paraId="0000001D" w14:textId="77777777" w:rsidR="00A50899" w:rsidRDefault="006C1D2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E" w14:textId="77777777" w:rsidR="00A50899" w:rsidRDefault="006C1D2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Joshua Hill and Charismatic Histories across Seas</w:t>
      </w:r>
    </w:p>
    <w:p w14:paraId="0000001F"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vision of Mangareva and Pitcairn as peripheral </w:t>
      </w:r>
      <w:r>
        <w:rPr>
          <w:rFonts w:ascii="Times New Roman" w:eastAsia="Times New Roman" w:hAnsi="Times New Roman" w:cs="Times New Roman"/>
          <w:i/>
          <w:sz w:val="24"/>
          <w:szCs w:val="24"/>
        </w:rPr>
        <w:t xml:space="preserve">îles oubliées </w:t>
      </w:r>
      <w:r>
        <w:rPr>
          <w:rFonts w:ascii="Times New Roman" w:eastAsia="Times New Roman" w:hAnsi="Times New Roman" w:cs="Times New Roman"/>
          <w:sz w:val="24"/>
          <w:szCs w:val="24"/>
        </w:rPr>
        <w:t>elides other potential relationships and framings is particularly visible if we attend to a notable case from Pitcairn’s early-nineteenth century past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Histories of the British Empire often omit reference to Pitcairn Island; indeed, Pitcairn might be considered a prime piece of evidence to support J.R. Seeley’s classic argument that the English “conquered and peopled half the world in a fit of absence of mind” (Seeley 1971, 12). The near-mythical narrative of Pitcairn’s settlement hinges on a historical model that centers itself at London and in which Pitcairn could only ever be represented as a forgotten accident of the </w:t>
      </w:r>
      <w:r>
        <w:rPr>
          <w:rFonts w:ascii="Times New Roman" w:eastAsia="Times New Roman" w:hAnsi="Times New Roman" w:cs="Times New Roman"/>
          <w:i/>
          <w:sz w:val="24"/>
          <w:szCs w:val="24"/>
        </w:rPr>
        <w:t>outremer</w:t>
      </w:r>
      <w:r>
        <w:rPr>
          <w:rFonts w:ascii="Times New Roman" w:eastAsia="Times New Roman" w:hAnsi="Times New Roman" w:cs="Times New Roman"/>
          <w:sz w:val="24"/>
          <w:szCs w:val="24"/>
        </w:rPr>
        <w:t xml:space="preserve">. However, charismatic regional and global travelers developed their own engagements and intersectional entanglements to re-imagine the geosociality of the </w:t>
      </w:r>
      <w:r>
        <w:rPr>
          <w:rFonts w:ascii="Times New Roman" w:eastAsia="Times New Roman" w:hAnsi="Times New Roman" w:cs="Times New Roman"/>
          <w:i/>
          <w:sz w:val="24"/>
          <w:szCs w:val="24"/>
        </w:rPr>
        <w:t xml:space="preserve">outremer </w:t>
      </w:r>
      <w:r>
        <w:rPr>
          <w:rFonts w:ascii="Times New Roman" w:eastAsia="Times New Roman" w:hAnsi="Times New Roman" w:cs="Times New Roman"/>
          <w:sz w:val="24"/>
          <w:szCs w:val="24"/>
        </w:rPr>
        <w:t>as it was expressed in colonial, scholarly, or popular representations. One such figure is Joshua W. Hill who arrived at Pitcairn in 1832 (Nechtman 2018) and is sometimes described as having “administered” Pitcairn from 1832 to 1837 under false pretenses. Notably, Hill imagined Pitcairn as not marginal at all, but as a “navel,” a center of the world.</w:t>
      </w:r>
    </w:p>
    <w:p w14:paraId="00000021"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46D4BF70"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Hill saw the early-nineteenth-century Pacific, colonial policymakers in London were underplaying their hand, particularly vis-à-vis other Euro-American influences. The island’s inhabitants, Anglo-Polynesian in both their ethnic origins and linguistic abilities, could, he proposed, be trained as “native missionaries” carrying British Protestantism to the wider Pacific. It was a project meant to compete not only with the Russians and Americans, but with a Catholic mission project on neighboring Mangareva, which had displaced Hill’s predecessor, the British reverend Nobbs, to Pitcairn in 1828, before establishing a mission college and seminary on Mangareva with the goal of forming Mangarevan persons for the priesthood. Hill dramatically repositioned the place of Pitcairn, reframing it as an advantageous site at the center of the British Pacific for “a school, in furtherance of Native Missionaries, &amp; that too of our own missionaries already…stationed in the Southern hemisphere of the Pacific Ocean” (Letter to Mr. George Hodson). As Hill envisioned it, Pitcairn was hardly the last island in the vast Pacific but a center in a contest of faith with global, or indeed, cosmological stakes. </w:t>
      </w:r>
    </w:p>
    <w:p w14:paraId="00000023"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4"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Hill’s voyage from Liverpool to Adamstown, stops at Oahu and Tahiti further indicate the complex overlay of local, Pacific, and global forces in the 1830s. In the Hawaiian Islands, Hill encountered American missionaries with the American Board of Commissioners for Foreign Missions (ABCFM) and the community’s leader, Hiram Bingham. In the summer months of 1831, Bingham recorded an ABCFM prayer service that included a Captain J.W. Hill. “Here,” Bingham wrote, “you would have seen Christian brethren at the table of our common Lord from England, Scotland, the United States of American &amp; from the Society Islands, and from the…churches at Kauai, Honolulu, Lahaina, Kailua,…&amp; Hilo all bowing at the same altar” (ABCFM Papers). Hill similarly connected himself to the missionary community of the London Missionary Society (LMS) when he arrived at Tahiti. Perhaps because the LMS leader, George Pritchard, was on a missionary visit to the Marquesas when Hill arrived, Queen Pomare IV turned to Captain Hill (as she identified him) for guidance and counsel, particularly in the case of the whaling ship </w:t>
      </w:r>
      <w:r>
        <w:rPr>
          <w:rFonts w:ascii="Times New Roman" w:eastAsia="Times New Roman" w:hAnsi="Times New Roman" w:cs="Times New Roman"/>
          <w:i/>
          <w:sz w:val="24"/>
          <w:szCs w:val="24"/>
        </w:rPr>
        <w:t xml:space="preserve">Venilia </w:t>
      </w:r>
      <w:r>
        <w:rPr>
          <w:rFonts w:ascii="Times New Roman" w:eastAsia="Times New Roman" w:hAnsi="Times New Roman" w:cs="Times New Roman"/>
          <w:sz w:val="24"/>
          <w:szCs w:val="24"/>
        </w:rPr>
        <w:t>whose captain had turned out thirteen rebellious members of his crew at Tahiti, in violation of both Tahitian law and the Queen’s wishes. So impressed was Pomare that she asked Britain to appoint a permanent consul to her kingdom and further requested that Joshua Hill be tapped to fill the new post (Hill 1841, 18-19).</w:t>
      </w:r>
    </w:p>
    <w:p w14:paraId="00000025"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Hill’s experiences </w:t>
      </w:r>
      <w:r>
        <w:rPr>
          <w:rFonts w:ascii="Times New Roman" w:eastAsia="Times New Roman" w:hAnsi="Times New Roman" w:cs="Times New Roman"/>
          <w:i/>
          <w:sz w:val="24"/>
          <w:szCs w:val="24"/>
        </w:rPr>
        <w:t xml:space="preserve">en route </w:t>
      </w:r>
      <w:r>
        <w:rPr>
          <w:rFonts w:ascii="Times New Roman" w:eastAsia="Times New Roman" w:hAnsi="Times New Roman" w:cs="Times New Roman"/>
          <w:sz w:val="24"/>
          <w:szCs w:val="24"/>
        </w:rPr>
        <w:t xml:space="preserve">to Pitcairn, then, engaged him simultaneously in both national and transnational histories. The archival record assures us he was familiar with the national monarchies at Tahiti and Hawaii and that he had a part to play in those histories. But, he was also engaged in the transnational forces like missionary evangelicalism, European imperialism, and the globe-spanning commerce of whaling. History has long marveled that Hill bamboozled the Pitcairn Islanders and London’s colonial leadership for as long as he did. To have governed at Adamstown for half a decade does seem to point to a degree of colonial neglect, if not outright absent-mindedness. Yet Hill’s agenda was a model of colonial planning, one that imagined the Pitcairners as “indigenous” Pacific missionary agents for Britain’s broader empire in Oceania. And, to achieve that imperial purpose, Hill had to connect Pitcairn to a wider network that included neighbors like Mangareva and more distant linkages to, Tahiti, Oahu and across the region. These other islands, themselves the centers of their own national histories were, in Hill’s frame of reference Pitcairn’s </w:t>
      </w:r>
      <w:r>
        <w:rPr>
          <w:rFonts w:ascii="Times New Roman" w:eastAsia="Times New Roman" w:hAnsi="Times New Roman" w:cs="Times New Roman"/>
          <w:i/>
          <w:sz w:val="24"/>
          <w:szCs w:val="24"/>
        </w:rPr>
        <w:t>outremers</w:t>
      </w:r>
      <w:r>
        <w:rPr>
          <w:rFonts w:ascii="Times New Roman" w:eastAsia="Times New Roman" w:hAnsi="Times New Roman" w:cs="Times New Roman"/>
          <w:sz w:val="24"/>
          <w:szCs w:val="24"/>
        </w:rPr>
        <w:t>, peripheral islands in a British Pacific that centered on Pitcairn. When moved to the geographic center, as it was in Hill’s mind and in his plans, Pitcairn de- and reterritorializes the outremer even as it ceases to be an accident of imperial history.</w:t>
      </w:r>
    </w:p>
    <w:p w14:paraId="00000027"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A50899" w:rsidRDefault="006C1D2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Archival Seas: Distanciation and Deterritorialization in the Outremer’s Historicities</w:t>
      </w:r>
    </w:p>
    <w:p w14:paraId="00000029"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6AC11004"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so many of our histories tell us otherwise is perhaps unsurprising. Histories of Pitcairn and Mangareva are built on archives themselves generated by investigations across the last two centuries, most of which assumed and deliberately leveraged both islands’ supposed peripherality. The amount of ink spilled on that project has been voluminous. </w:t>
      </w:r>
    </w:p>
    <w:p w14:paraId="0000002B" w14:textId="77777777" w:rsidR="00A50899" w:rsidRDefault="00A50899">
      <w:pPr>
        <w:rPr>
          <w:rFonts w:ascii="Times New Roman" w:eastAsia="Times New Roman" w:hAnsi="Times New Roman" w:cs="Times New Roman"/>
          <w:sz w:val="24"/>
          <w:szCs w:val="24"/>
        </w:rPr>
      </w:pPr>
    </w:p>
    <w:p w14:paraId="0000002C"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instance, after surveying the extant literature on Pitcairn in 1964, New Zealand photographer and adventurer Hardwicke Knight claimed that “some 2,500 historical, scientific, and romantic books and articles have been published on various aspects of the subject” (Knight 1964). His count was a generous one, though if one tallied every newspaper article, encyclopedia entry, travel narrative, poem, novel, history, and scientific study then one might reach something close to that number. Thanks to the Anglophone world’s fascination with the </w:t>
      </w:r>
      <w:r>
        <w:rPr>
          <w:rFonts w:ascii="Times New Roman" w:eastAsia="Times New Roman" w:hAnsi="Times New Roman" w:cs="Times New Roman"/>
          <w:i/>
          <w:sz w:val="24"/>
          <w:szCs w:val="24"/>
        </w:rPr>
        <w:t>Bounty</w:t>
      </w:r>
      <w:r>
        <w:rPr>
          <w:rFonts w:ascii="Times New Roman" w:eastAsia="Times New Roman" w:hAnsi="Times New Roman" w:cs="Times New Roman"/>
          <w:sz w:val="24"/>
          <w:szCs w:val="24"/>
        </w:rPr>
        <w:t xml:space="preserve"> mythos--and especially to its image of Pitcairn as an isolated “natural laboratory” for understanding questions of racial and linguistic hybridity--Pitcairn’s inhabitants rank among the most written-about people ever to have lived, at least on a per capita basis. The result has been that Pitcairn exists as a texted object across the globe, but also that those texts are distributed unevenly. Publishing houses in London churned out books on the island and Anglophone libraries collected them in abundance. Inevitably, only some sit on Pitcairn’s shelves.</w:t>
      </w:r>
    </w:p>
    <w:p w14:paraId="0000002D"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same is true of the island’s primary sources, produced by outside observers and deposited in distant collections. Knight himself was part of a 1964 archeological survey of Pitcairn, one which brought field notes, expedition reports, and material culture to the Otago Museum and the University of Otago’s Hocken Library; artifacts, including many relics from the </w:t>
      </w:r>
      <w:r>
        <w:rPr>
          <w:rFonts w:ascii="Times New Roman" w:eastAsia="Times New Roman" w:hAnsi="Times New Roman" w:cs="Times New Roman"/>
          <w:i/>
          <w:sz w:val="24"/>
          <w:szCs w:val="24"/>
        </w:rPr>
        <w:t>HMAV Bounty</w:t>
      </w:r>
      <w:r>
        <w:rPr>
          <w:rFonts w:ascii="Times New Roman" w:eastAsia="Times New Roman" w:hAnsi="Times New Roman" w:cs="Times New Roman"/>
          <w:sz w:val="24"/>
          <w:szCs w:val="24"/>
        </w:rPr>
        <w:t xml:space="preserve">, left the island, and were gathered elsewhere (Young 2018). Pitcairn’s archive became a distributed and fragmented one, the product of Europe’s attempt to understand its own colonial history and identity by studying its most outremer possession. Accordingly, from the perspective of Pitcairn (as in the case of so many colonies and postcolonies), the island’s archive is dispersed across </w:t>
      </w:r>
      <w:r>
        <w:rPr>
          <w:rFonts w:ascii="Times New Roman" w:eastAsia="Times New Roman" w:hAnsi="Times New Roman" w:cs="Times New Roman"/>
          <w:i/>
          <w:sz w:val="24"/>
          <w:szCs w:val="24"/>
        </w:rPr>
        <w:t xml:space="preserve">its </w:t>
      </w:r>
      <w:r>
        <w:rPr>
          <w:rFonts w:ascii="Times New Roman" w:eastAsia="Times New Roman" w:hAnsi="Times New Roman" w:cs="Times New Roman"/>
          <w:sz w:val="24"/>
          <w:szCs w:val="24"/>
        </w:rPr>
        <w:t xml:space="preserve">outremer. Though Pitcairn’s families do collect personal archives, often genealogical material held on USB drives, major collections </w:t>
      </w:r>
      <w:r>
        <w:rPr>
          <w:rFonts w:ascii="Times New Roman" w:eastAsia="Times New Roman" w:hAnsi="Times New Roman" w:cs="Times New Roman"/>
          <w:i/>
          <w:sz w:val="24"/>
          <w:szCs w:val="24"/>
        </w:rPr>
        <w:t>about</w:t>
      </w:r>
      <w:r>
        <w:rPr>
          <w:rFonts w:ascii="Times New Roman" w:eastAsia="Times New Roman" w:hAnsi="Times New Roman" w:cs="Times New Roman"/>
          <w:sz w:val="24"/>
          <w:szCs w:val="24"/>
        </w:rPr>
        <w:t xml:space="preserve"> Pitcairn exist overseas, in the University of Auckland’s archive of the Western Pacific High Commission in Wellington’s Alexander Turnbull Library, Sydney’s Mitchell Library, at the Pitcairn Island’s Study Center in California’s Pacific Union College, and most abundantly in the British National Archives.</w:t>
      </w:r>
    </w:p>
    <w:p w14:paraId="0000002F"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fractured and uneven distribution of Pitcairn’s archive is in large part structured by the way London engaged with its most overseas of overseas colonies. While administrators in the colonial office tended to regard the island as of no meaningful strategic or economic value, it maintained some interest in Pitcairn as a site of intelligence gathering--mirroring the attention scientists and authors had long shown it as a site of knowledge making. A case in point is the archive of British and US observations of French nuclear testing, which reveals starkly the informational asymmetries generated by Europe’s use of Pitcairn as a place to observe and know itself. Air Force observers stationed on the island beginning in 1966 produced observational data, reports, and correspondence in extraordinary abundance, classified material which now sits in the British National Archives. Pitcairn and Mangareva, heretofore often construed as the most marginal of outremer colonies, became a junction where three great powers, the French, the British, and the Americans, drew together in space as they flexed and observed nuclear power. At the same time, </w:t>
      </w:r>
      <w:r>
        <w:rPr>
          <w:rFonts w:ascii="Times New Roman" w:eastAsia="Times New Roman" w:hAnsi="Times New Roman" w:cs="Times New Roman"/>
          <w:sz w:val="24"/>
          <w:szCs w:val="24"/>
        </w:rPr>
        <w:lastRenderedPageBreak/>
        <w:t>Pitcairn and Mangareva, once tightly bound within the same interaction sphere, became severed from each other as military cordons transformed the oceanic space between the islands into a formidable barrier.</w:t>
      </w:r>
    </w:p>
    <w:p w14:paraId="00000031"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though vessels would no longer travel between the two, seismic shock waves and particulate radioactive material generated by nuclear detonations certainly would. Small amounts of the latter could be collected by RAF observers to determine the size and type of French nuclear devices; large amounts would threaten the lives of both airmen and the islanders who hosted them. The data those airmen collected were transmitted to Fiji, on to London, and then on the “Five Eyes” anglophone intelligence community of the US, Canada, Australia, and New Zealand. The RAF coded its transmissions using a Playfair cypher, largely unconcerned about foreign actors intercepting those communications, but fearing that knowledge about dangerous levels of fallout might reach the Pitcairn Islanders. RAF technicians were ordered that any data “not (repeat not) be decoded by the islanders in case it is necessary to avoid premature alarm” (Lee 1966). Rather, Whitehall would work to evacuate first its military personnel and then the island’s population, though it acknowledged the task would be difficult.</w:t>
      </w:r>
    </w:p>
    <w:p w14:paraId="00000033"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 made on Pitcairn or, similarly, on Mangareva, has thus travelled around the world, disseminated across British, French and Anglophone intelligence networks, but not across Adamstown or Rikitea. The purposely opaque nature of “classified” information generated by French nuclear testing was only a particularly stark instantiation of a more general set of relations. Knowledge from and about Mangareva and Pitcairn has long been unevenly distributed, their archives always elsewhere. Stone fishhooks, traditional Mangarevan ethnographic objects, relics from the </w:t>
      </w:r>
      <w:r>
        <w:rPr>
          <w:rFonts w:ascii="Times New Roman" w:eastAsia="Times New Roman" w:hAnsi="Times New Roman" w:cs="Times New Roman"/>
          <w:i/>
          <w:sz w:val="24"/>
          <w:szCs w:val="24"/>
        </w:rPr>
        <w:t>Bounty</w:t>
      </w:r>
      <w:r>
        <w:rPr>
          <w:rFonts w:ascii="Times New Roman" w:eastAsia="Times New Roman" w:hAnsi="Times New Roman" w:cs="Times New Roman"/>
          <w:sz w:val="24"/>
          <w:szCs w:val="24"/>
        </w:rPr>
        <w:t>, sailors’ diaries, anthropological field notes, Mangarevan pearls, government reports, analyses of radioactive material—all have floated far on the currents of empire, washing up in British, French, Tahitian, Vatican, New Zealand and American repositories, the distant shores of Pitcairn and Mangareva’s outremer.</w:t>
      </w:r>
    </w:p>
    <w:p w14:paraId="00000035"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A50899" w:rsidRDefault="006C1D2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“Europe” as a Linguistic Problematic in the Outremer</w:t>
      </w:r>
    </w:p>
    <w:p w14:paraId="00000037"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0B904B9D"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these islands, too, are the site of their own uneven and variegated distributions, especially in matters of language. Pitcairn’s contact language has long been regarded as the product of the outremer’s encounter with Europe and continues to be an energetic site for linguistic study. The development of the island’s language and culture began in an initial 1789 Anglo-Polynesian encounter in Tahiti and was cemented when the 9 </w:t>
      </w:r>
      <w:r>
        <w:rPr>
          <w:rFonts w:ascii="Times New Roman" w:eastAsia="Times New Roman" w:hAnsi="Times New Roman" w:cs="Times New Roman"/>
          <w:i/>
          <w:sz w:val="24"/>
          <w:szCs w:val="24"/>
        </w:rPr>
        <w:t xml:space="preserve">Bounty </w:t>
      </w:r>
      <w:r>
        <w:rPr>
          <w:rFonts w:ascii="Times New Roman" w:eastAsia="Times New Roman" w:hAnsi="Times New Roman" w:cs="Times New Roman"/>
          <w:sz w:val="24"/>
          <w:szCs w:val="24"/>
        </w:rPr>
        <w:t xml:space="preserve">mutineers and their 18 adult Tahitian and Tubuaian partners arrived on Pitcairn in 1790. The island was new to all inhabitants then, Oceanian settlers and European dreamers in search of a safe haven away from the British Empire. Pitcairn Island’s hybrid linguistic </w:t>
      </w:r>
      <w:r>
        <w:rPr>
          <w:rFonts w:ascii="Times New Roman" w:eastAsia="Times New Roman" w:hAnsi="Times New Roman" w:cs="Times New Roman"/>
          <w:i/>
          <w:sz w:val="24"/>
          <w:szCs w:val="24"/>
        </w:rPr>
        <w:t xml:space="preserve">thereness </w:t>
      </w:r>
      <w:r>
        <w:rPr>
          <w:rFonts w:ascii="Times New Roman" w:eastAsia="Times New Roman" w:hAnsi="Times New Roman" w:cs="Times New Roman"/>
          <w:sz w:val="24"/>
          <w:szCs w:val="24"/>
        </w:rPr>
        <w:t xml:space="preserve">began with these arrivals, from a blend of European and Polynesian ways of speaking and being and relating to surroundings. A language, which eventually became the native of some, formed around people and place. Its </w:t>
      </w:r>
      <w:r>
        <w:rPr>
          <w:rFonts w:ascii="Times New Roman" w:eastAsia="Times New Roman" w:hAnsi="Times New Roman" w:cs="Times New Roman"/>
          <w:sz w:val="24"/>
          <w:szCs w:val="24"/>
        </w:rPr>
        <w:lastRenderedPageBreak/>
        <w:t>inscription of people, both insiders and outsiders, into a landscape of names anchored memory in distinct concrete realizations: maps and worlds, words and edges, people and things, all cutting across the spaces between Pitcairn, Mangareva, and manifold outremers.</w:t>
      </w:r>
    </w:p>
    <w:p w14:paraId="00000039"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Pitcairn Island has always seemed on the fringe and margin—periphery to French Polynesia (you can sense Pitcairn Island from the harbor of Mangareva’s principal town Rikitea but it still feels far away) and in the extreme-hyper outskirts to any sense of European geographical or cultural proximity—it has (sometimes) invited new arrivals because these bring with them things yet known, objects and ways of thinking possibly beneficial to the island and its people. As Nash argues vis-à-vis the Norfolk Island language (Nash 2016), Pitcairn’s ‘sister’ language spoken in political Australia, small islands offer the possibility to hamster, to accumulate, to collect, and to prevent from leaving. This is because you never know when you will need things--and in a society like Pitcairn Island, so far-flung from French Polynesia and Europe yet nestled among its own individual, self-referential orbit, the safe keeping of abstract and concrete devices is warranted.</w:t>
      </w:r>
    </w:p>
    <w:p w14:paraId="0000003B"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Pitcairn Island toponymy (placenaming) inscribes memories of insiders doing their thing, represents outsiders coming in and trying to do their thing, and demonstrates how European memories and memories of Europeans (and others) oscillate within and across this tiny speck of rock. The same goes for the introduction of, for example, life forms—vegetable and plants—which are dubbed according to those who brought them forth or those who named them. The sweet potato named ‘Herbert’ was brought in from Polynesia by, well, Herbert. The passionfruit called ‘Darralyn’ was brought from Brisbane by Darralyn Warren. These fragmented and distributed relationships signify micro-linguistic, toponymic, and biotic relationships both within across the supposed boundaries of France and Britain’s two outremers, indicating the dynamic fluidity of subtle and easily overlooked inter-island and regional relationships which are, nevertheless, quotidian and material in the day to day.</w:t>
      </w:r>
    </w:p>
    <w:p w14:paraId="0000003D" w14:textId="77777777" w:rsidR="00A50899" w:rsidRDefault="006C1D2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3E" w14:textId="77777777" w:rsidR="00A50899" w:rsidRDefault="006C1D2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Counter-margins, anti-peripheries, or lingering shadows?</w:t>
      </w:r>
    </w:p>
    <w:p w14:paraId="0000003F"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close our chapter with the observation that from the point of view of mobility, environment, intercultural and inter-regional dynamics, and autonomies and relations with colonial or post-colonial metropoles—the mots-clés of this volume—perspective on the outremer depends on the positioned stance of the perceiver. European legacies and contemporary metropolitan politics about Europe’s perceived frontiers and edges, particularly the </w:t>
      </w:r>
      <w:r>
        <w:rPr>
          <w:rFonts w:ascii="Times New Roman" w:eastAsia="Times New Roman" w:hAnsi="Times New Roman" w:cs="Times New Roman"/>
          <w:i/>
          <w:sz w:val="24"/>
          <w:szCs w:val="24"/>
        </w:rPr>
        <w:t xml:space="preserve">outremer of the outremer, </w:t>
      </w:r>
      <w:r>
        <w:rPr>
          <w:rFonts w:ascii="Times New Roman" w:eastAsia="Times New Roman" w:hAnsi="Times New Roman" w:cs="Times New Roman"/>
          <w:sz w:val="24"/>
          <w:szCs w:val="24"/>
        </w:rPr>
        <w:t xml:space="preserve">need further consideration. This is quite evidently the case when one takes into account that a metropole’s overseas is, from the point of view of a home (is)land community, a deeply historically rooted </w:t>
      </w:r>
      <w:r>
        <w:rPr>
          <w:rFonts w:ascii="Times New Roman" w:eastAsia="Times New Roman" w:hAnsi="Times New Roman" w:cs="Times New Roman"/>
          <w:i/>
          <w:sz w:val="24"/>
          <w:szCs w:val="24"/>
        </w:rPr>
        <w:t>piko</w:t>
      </w:r>
      <w:r>
        <w:rPr>
          <w:rFonts w:ascii="Times New Roman" w:eastAsia="Times New Roman" w:hAnsi="Times New Roman" w:cs="Times New Roman"/>
          <w:sz w:val="24"/>
          <w:szCs w:val="24"/>
        </w:rPr>
        <w:t xml:space="preserve"> or ‘navel’, a center from which the world expands out over that horizon. Mangarevan and Pitcairn communities project their own outremer out of another horizon, one in which Europe is the distant margin. From the point of view of any so-called ‘outer-island’ in </w:t>
      </w:r>
      <w:r>
        <w:rPr>
          <w:rFonts w:ascii="Times New Roman" w:eastAsia="Times New Roman" w:hAnsi="Times New Roman" w:cs="Times New Roman"/>
          <w:sz w:val="24"/>
          <w:szCs w:val="24"/>
        </w:rPr>
        <w:lastRenderedPageBreak/>
        <w:t>French Polynesia or a putatively isolated overseas territory often overlooked in official histories, it may be France, England, or Europe itself which is, in fact, overseas.</w:t>
      </w:r>
    </w:p>
    <w:p w14:paraId="00000041"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present reflections on four dynamics of the ‘thereness’ or ‘is(land)ness’ of Europe’s overseas, we note that reflexivity is a fundamental dynamic as evident in noting that questioning what is Europe to Pitcairn or Mangarevan is just as fundamental as asking what either of these islands are to Europe. </w:t>
      </w:r>
    </w:p>
    <w:p w14:paraId="00000043" w14:textId="77777777" w:rsidR="00A50899" w:rsidRDefault="00A50899">
      <w:pPr>
        <w:rPr>
          <w:rFonts w:ascii="Times New Roman" w:eastAsia="Times New Roman" w:hAnsi="Times New Roman" w:cs="Times New Roman"/>
          <w:sz w:val="24"/>
          <w:szCs w:val="24"/>
        </w:rPr>
      </w:pPr>
    </w:p>
    <w:p w14:paraId="00000044"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tug-of-war, mediating that which is near and that which is far, is a dialectic of persistence within relationships between Pitcairn Island and Mangareva, and a micro-depiction of the persistence of relationships between the outremer and Europe. Pitcairn Island and Mangareva have both frequently been described as on the margins of the margins of the English and French empires. At the same time, they are both the centered navels of their own outremer in a now almost-always connected late-modern world. The Pitcairn Island-Mangareva dyad is too often viewed as inconsequential, as out-of-sight and out-of-mind pieces of empire, or at best as archaic holdovers of a colonial era, the last remaining reasons in the South Pacific why the sun literally never sets on the British or French empires. </w:t>
      </w:r>
    </w:p>
    <w:p w14:paraId="00000045" w14:textId="77777777" w:rsidR="00A50899" w:rsidRDefault="00A50899">
      <w:pPr>
        <w:rPr>
          <w:rFonts w:ascii="Times New Roman" w:eastAsia="Times New Roman" w:hAnsi="Times New Roman" w:cs="Times New Roman"/>
          <w:sz w:val="24"/>
          <w:szCs w:val="24"/>
        </w:rPr>
      </w:pPr>
    </w:p>
    <w:p w14:paraId="00000046"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as part of an archipelago of imperial persistence in a postcolonial world, relations remain entangled. Perhaps it is worth considering how Brexit, a literal cracking and fracturing of Europe, or any other event which opens up a locale like Pitcairn Island to the world, involves bidirectionality—centrifugal and centripetal—away and towards the outremer. This was highly evident than when Nash attended a community meeting on Pitcairn Island on 29 July 2016, the day after the Brexit vote, where the 40-odd islanders became instantly concerned about what changes in British politics might have meant for their livelihoods.</w:t>
      </w:r>
    </w:p>
    <w:p w14:paraId="00000047" w14:textId="77777777" w:rsidR="00A50899" w:rsidRDefault="00A50899">
      <w:pPr>
        <w:rPr>
          <w:rFonts w:ascii="Times New Roman" w:eastAsia="Times New Roman" w:hAnsi="Times New Roman" w:cs="Times New Roman"/>
          <w:sz w:val="24"/>
          <w:szCs w:val="24"/>
        </w:rPr>
      </w:pPr>
    </w:p>
    <w:p w14:paraId="00000048"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the study of the smaller and more easily overlooked pieces of empire tell us about what that project has meant and continues to mean? While Pitcairn and Mangareva have sometimes been described as “</w:t>
      </w:r>
      <w:r>
        <w:rPr>
          <w:rFonts w:ascii="Times New Roman" w:eastAsia="Times New Roman" w:hAnsi="Times New Roman" w:cs="Times New Roman"/>
          <w:i/>
          <w:sz w:val="24"/>
          <w:szCs w:val="24"/>
        </w:rPr>
        <w:t>îles oubliées</w:t>
      </w:r>
      <w:r>
        <w:rPr>
          <w:rFonts w:ascii="Times New Roman" w:eastAsia="Times New Roman" w:hAnsi="Times New Roman" w:cs="Times New Roman"/>
          <w:sz w:val="24"/>
          <w:szCs w:val="24"/>
        </w:rPr>
        <w:t xml:space="preserve">,” forgotten islands, such margins of the margins of British and French imperial projects have persisted longer than many other overseas contexts (Prinsen and Blaise 2017). As we have noted above, both Pitcairn and Mangareva exist as local, regional,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global islands. They are situated on both peripheries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at centers. They have emerged and receded from view at different moments. That they have done so in a supposedly post-colonial age is provocatively disruptive our overly reductive and common-sense geographical and sociological imaginaries of Europe’s </w:t>
      </w:r>
      <w:r>
        <w:rPr>
          <w:rFonts w:ascii="Times New Roman" w:eastAsia="Times New Roman" w:hAnsi="Times New Roman" w:cs="Times New Roman"/>
          <w:i/>
          <w:sz w:val="24"/>
          <w:szCs w:val="24"/>
        </w:rPr>
        <w:t>outremer</w:t>
      </w:r>
      <w:r>
        <w:rPr>
          <w:rFonts w:ascii="Times New Roman" w:eastAsia="Times New Roman" w:hAnsi="Times New Roman" w:cs="Times New Roman"/>
          <w:sz w:val="24"/>
          <w:szCs w:val="24"/>
        </w:rPr>
        <w:t xml:space="preserve">.  </w:t>
      </w:r>
    </w:p>
    <w:p w14:paraId="00000049"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A50899" w:rsidRDefault="006C1D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p>
    <w:p w14:paraId="0000004C"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would like to thank Adriano Favole, Emanuela Borgnino, and Lara Giordana for encouraging us to contribute a chapter on Pitcairn and Mangareva for this volume, as well as for their kind assistance in the translation of this work into the language of Dante and Calvino.</w:t>
      </w:r>
    </w:p>
    <w:p w14:paraId="0000004E" w14:textId="77777777" w:rsidR="00A50899" w:rsidRDefault="006C1D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A50899" w:rsidRDefault="006C1D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0" w14:textId="77777777" w:rsidR="00A50899" w:rsidRDefault="006C1D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Working References:</w:t>
      </w:r>
    </w:p>
    <w:p w14:paraId="00000051"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Board of Commissioners for Foreign Missions, Papers.  Harvard University, Houghton Library.  Unit 6, ABC 19.1, Reel 796.</w:t>
      </w:r>
    </w:p>
    <w:p w14:paraId="00000053"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A., Conte, E., Kirch, P.V. and Weisler, M., 2003. Cultural chronology in Mangareva (Gambier Islands), French Polynesia: evidence from recent radiocarbon dating. </w:t>
      </w:r>
      <w:r>
        <w:rPr>
          <w:rFonts w:ascii="Times New Roman" w:eastAsia="Times New Roman" w:hAnsi="Times New Roman" w:cs="Times New Roman"/>
          <w:i/>
          <w:sz w:val="24"/>
          <w:szCs w:val="24"/>
        </w:rPr>
        <w:t>The Journal of the Polynesian Society</w:t>
      </w:r>
      <w:r>
        <w:rPr>
          <w:rFonts w:ascii="Times New Roman" w:eastAsia="Times New Roman" w:hAnsi="Times New Roman" w:cs="Times New Roman"/>
          <w:sz w:val="24"/>
          <w:szCs w:val="24"/>
        </w:rPr>
        <w:t>, 112(2), pp.119-140.</w:t>
      </w:r>
    </w:p>
    <w:p w14:paraId="00000054"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Amoamo, M., '(de)Constructing Place-Myth: Pitcairn Island and the Bounty Story', </w:t>
      </w:r>
      <w:r>
        <w:rPr>
          <w:rFonts w:ascii="Times New Roman" w:eastAsia="Times New Roman" w:hAnsi="Times New Roman" w:cs="Times New Roman"/>
          <w:i/>
          <w:sz w:val="24"/>
          <w:szCs w:val="24"/>
        </w:rPr>
        <w:t>Tourism Geographies: An International Journal of Tourism Space, Place and Environment</w:t>
      </w:r>
      <w:r>
        <w:rPr>
          <w:rFonts w:ascii="Times New Roman" w:eastAsia="Times New Roman" w:hAnsi="Times New Roman" w:cs="Times New Roman"/>
          <w:sz w:val="24"/>
          <w:szCs w:val="24"/>
        </w:rPr>
        <w:t>. 15.1 (2013), 107-124.</w:t>
      </w:r>
    </w:p>
    <w:p w14:paraId="00000055"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Amoamo, M., 'Remoteness and Myth Making: Tourism Development on Pitcairn Island', Tourism Planning &amp; Development, 8 (2011), 1-19 doi:10.1080/21568316.2011.554035</w:t>
      </w:r>
    </w:p>
    <w:p w14:paraId="00000056"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Amoamo, Maria, Empire and erasure: a case study of Pitcairn island', </w:t>
      </w:r>
      <w:r>
        <w:rPr>
          <w:rFonts w:ascii="Times New Roman" w:eastAsia="Times New Roman" w:hAnsi="Times New Roman" w:cs="Times New Roman"/>
          <w:i/>
          <w:sz w:val="24"/>
          <w:szCs w:val="24"/>
        </w:rPr>
        <w:t>Island Studies Journal</w:t>
      </w:r>
      <w:r>
        <w:rPr>
          <w:rFonts w:ascii="Times New Roman" w:eastAsia="Times New Roman" w:hAnsi="Times New Roman" w:cs="Times New Roman"/>
          <w:sz w:val="24"/>
          <w:szCs w:val="24"/>
        </w:rPr>
        <w:t>, 8 (2013): pp.233-54.</w:t>
      </w:r>
    </w:p>
    <w:p w14:paraId="00000057"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Connell, John, 'The End Ever Nigh: Contemporary Population Change on Pitcairn Island', </w:t>
      </w:r>
      <w:r>
        <w:rPr>
          <w:rFonts w:ascii="Times New Roman" w:eastAsia="Times New Roman" w:hAnsi="Times New Roman" w:cs="Times New Roman"/>
          <w:i/>
          <w:sz w:val="24"/>
          <w:szCs w:val="24"/>
        </w:rPr>
        <w:t>GeoJournal</w:t>
      </w:r>
      <w:r>
        <w:rPr>
          <w:rFonts w:ascii="Times New Roman" w:eastAsia="Times New Roman" w:hAnsi="Times New Roman" w:cs="Times New Roman"/>
          <w:sz w:val="24"/>
          <w:szCs w:val="24"/>
        </w:rPr>
        <w:t>, 16 (1988), 193-200. doi: 10.1007/BF02433014</w:t>
      </w:r>
    </w:p>
    <w:p w14:paraId="00000058"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 E. and Kirch, P.V., 2008. One thousand years of human environmental transformation in the Gambier Islands (French Polynesia). </w:t>
      </w:r>
      <w:r>
        <w:rPr>
          <w:rFonts w:ascii="Times New Roman" w:eastAsia="Times New Roman" w:hAnsi="Times New Roman" w:cs="Times New Roman"/>
          <w:i/>
          <w:sz w:val="24"/>
          <w:szCs w:val="24"/>
        </w:rPr>
        <w:t>Terra Australis</w:t>
      </w:r>
      <w:r>
        <w:rPr>
          <w:rFonts w:ascii="Times New Roman" w:eastAsia="Times New Roman" w:hAnsi="Times New Roman" w:cs="Times New Roman"/>
          <w:sz w:val="24"/>
          <w:szCs w:val="24"/>
        </w:rPr>
        <w:t>, 29, pp.253-264.</w:t>
      </w:r>
    </w:p>
    <w:p w14:paraId="00000059"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Dening, G., 2005. Living In and With Deep Time: Public Lecture XII David Nichol Smith Conference July 19, 2004. </w:t>
      </w:r>
      <w:r>
        <w:rPr>
          <w:rFonts w:ascii="Times New Roman" w:eastAsia="Times New Roman" w:hAnsi="Times New Roman" w:cs="Times New Roman"/>
          <w:i/>
          <w:sz w:val="24"/>
          <w:szCs w:val="24"/>
        </w:rPr>
        <w:t>Journal of Historical Sociology</w:t>
      </w:r>
      <w:r>
        <w:rPr>
          <w:rFonts w:ascii="Times New Roman" w:eastAsia="Times New Roman" w:hAnsi="Times New Roman" w:cs="Times New Roman"/>
          <w:sz w:val="24"/>
          <w:szCs w:val="24"/>
        </w:rPr>
        <w:t>, 18(4), pp.269-281.</w:t>
      </w:r>
    </w:p>
    <w:p w14:paraId="0000005A" w14:textId="77777777" w:rsidR="00A50899" w:rsidRDefault="006C1D22">
      <w:pPr>
        <w:ind w:left="720" w:hanging="6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Diamond, J., 2005. </w:t>
      </w:r>
      <w:r>
        <w:rPr>
          <w:rFonts w:ascii="Times New Roman" w:eastAsia="Times New Roman" w:hAnsi="Times New Roman" w:cs="Times New Roman"/>
          <w:i/>
          <w:color w:val="222222"/>
          <w:sz w:val="24"/>
          <w:szCs w:val="24"/>
          <w:highlight w:val="white"/>
        </w:rPr>
        <w:t>Collapse: How societies choose to fail or succeed</w:t>
      </w:r>
      <w:r>
        <w:rPr>
          <w:rFonts w:ascii="Times New Roman" w:eastAsia="Times New Roman" w:hAnsi="Times New Roman" w:cs="Times New Roman"/>
          <w:color w:val="222222"/>
          <w:sz w:val="24"/>
          <w:szCs w:val="24"/>
          <w:highlight w:val="white"/>
        </w:rPr>
        <w:t>. Penguin.</w:t>
      </w:r>
    </w:p>
    <w:p w14:paraId="0000005B"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Erskine, N., 2004. The historical archaeology of settlement at Pitcairn Island 1790-1856 (Doctoral dissertation, James Cook University).</w:t>
      </w:r>
    </w:p>
    <w:p w14:paraId="0000005C"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Graham, N.R., Gruner, D.S., Lim, J.Y. and Gillespie, R.G., 2017. Island ecology and evolution: challenges in the Anthropocene. </w:t>
      </w:r>
      <w:r>
        <w:rPr>
          <w:rFonts w:ascii="Times New Roman" w:eastAsia="Times New Roman" w:hAnsi="Times New Roman" w:cs="Times New Roman"/>
          <w:i/>
          <w:sz w:val="24"/>
          <w:szCs w:val="24"/>
        </w:rPr>
        <w:t>Environmental Conservation</w:t>
      </w:r>
      <w:r>
        <w:rPr>
          <w:rFonts w:ascii="Times New Roman" w:eastAsia="Times New Roman" w:hAnsi="Times New Roman" w:cs="Times New Roman"/>
          <w:sz w:val="24"/>
          <w:szCs w:val="24"/>
        </w:rPr>
        <w:t>, 44(4), pp.323-335.</w:t>
      </w:r>
    </w:p>
    <w:p w14:paraId="0000005D"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R.C. and Weisler, M.I., 2002. The Mangarevan sequence and dating of the geographic expansion into Southeast Polynesia. </w:t>
      </w:r>
      <w:r>
        <w:rPr>
          <w:rFonts w:ascii="Times New Roman" w:eastAsia="Times New Roman" w:hAnsi="Times New Roman" w:cs="Times New Roman"/>
          <w:i/>
          <w:sz w:val="24"/>
          <w:szCs w:val="24"/>
        </w:rPr>
        <w:t>Asian Perspectives,</w:t>
      </w:r>
      <w:r>
        <w:rPr>
          <w:rFonts w:ascii="Times New Roman" w:eastAsia="Times New Roman" w:hAnsi="Times New Roman" w:cs="Times New Roman"/>
          <w:sz w:val="24"/>
          <w:szCs w:val="24"/>
        </w:rPr>
        <w:t xml:space="preserve"> pp.213-241.</w:t>
      </w:r>
    </w:p>
    <w:p w14:paraId="0000005E"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Harvey, D., 2005. The sociological and geographical imaginations. </w:t>
      </w:r>
      <w:r>
        <w:rPr>
          <w:rFonts w:ascii="Times New Roman" w:eastAsia="Times New Roman" w:hAnsi="Times New Roman" w:cs="Times New Roman"/>
          <w:i/>
          <w:sz w:val="24"/>
          <w:szCs w:val="24"/>
        </w:rPr>
        <w:t>International Journal of Politics, Culture, and Society</w:t>
      </w:r>
      <w:r>
        <w:rPr>
          <w:rFonts w:ascii="Times New Roman" w:eastAsia="Times New Roman" w:hAnsi="Times New Roman" w:cs="Times New Roman"/>
          <w:sz w:val="24"/>
          <w:szCs w:val="24"/>
        </w:rPr>
        <w:t>, 18(3-4), p.211.</w:t>
      </w:r>
    </w:p>
    <w:p w14:paraId="0000005F"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 Joshua W., 1841.  </w:t>
      </w:r>
      <w:r>
        <w:rPr>
          <w:rFonts w:ascii="Times New Roman" w:eastAsia="Times New Roman" w:hAnsi="Times New Roman" w:cs="Times New Roman"/>
          <w:i/>
          <w:sz w:val="24"/>
          <w:szCs w:val="24"/>
        </w:rPr>
        <w:t>The Humble Memorial of Joshua Hill</w:t>
      </w:r>
      <w:r>
        <w:rPr>
          <w:rFonts w:ascii="Times New Roman" w:eastAsia="Times New Roman" w:hAnsi="Times New Roman" w:cs="Times New Roman"/>
          <w:sz w:val="24"/>
          <w:szCs w:val="24"/>
        </w:rPr>
        <w:t>.  London.</w:t>
      </w:r>
    </w:p>
    <w:p w14:paraId="00000060"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Hill, J.W., January 13, 1832.  Letter to Lord Palmerston.  TNA FO 58/14, 176.</w:t>
      </w:r>
    </w:p>
    <w:p w14:paraId="00000061"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Hill, J.W., May 2, 1829.  Letter to Mr. George Hodson.  SOAS CWM/LMS Home Office Extra Box 2.  Folder 3/Jacket C.</w:t>
      </w:r>
    </w:p>
    <w:p w14:paraId="00000062"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Kirch, Patrick V., 'Polynesia's Mystery Islands', Archaeology, 41 (1988), 26-31.</w:t>
      </w:r>
    </w:p>
    <w:p w14:paraId="00000063"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Kirch, P.V., 1997. Microcosmic histories: Island perspectives on "global" change. </w:t>
      </w:r>
      <w:r>
        <w:rPr>
          <w:rFonts w:ascii="Times New Roman" w:eastAsia="Times New Roman" w:hAnsi="Times New Roman" w:cs="Times New Roman"/>
          <w:i/>
          <w:sz w:val="24"/>
          <w:szCs w:val="24"/>
        </w:rPr>
        <w:t>American Anthropologist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99</w:t>
      </w:r>
      <w:r>
        <w:rPr>
          <w:rFonts w:ascii="Times New Roman" w:eastAsia="Times New Roman" w:hAnsi="Times New Roman" w:cs="Times New Roman"/>
          <w:sz w:val="24"/>
          <w:szCs w:val="24"/>
        </w:rPr>
        <w:t>(1), pp.30-42.</w:t>
      </w:r>
    </w:p>
    <w:p w14:paraId="00000064"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Kirch, P.V., 2007. Three islands and an archipelago: reciprocal interactions between humans and island ecosystems in Polynesia. </w:t>
      </w:r>
      <w:r>
        <w:rPr>
          <w:rFonts w:ascii="Times New Roman" w:eastAsia="Times New Roman" w:hAnsi="Times New Roman" w:cs="Times New Roman"/>
          <w:i/>
          <w:sz w:val="24"/>
          <w:szCs w:val="24"/>
        </w:rPr>
        <w:t>Earth and Environmental Science Transactions of the Royal Society of Edinburgh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98</w:t>
      </w:r>
      <w:r>
        <w:rPr>
          <w:rFonts w:ascii="Times New Roman" w:eastAsia="Times New Roman" w:hAnsi="Times New Roman" w:cs="Times New Roman"/>
          <w:sz w:val="24"/>
          <w:szCs w:val="24"/>
        </w:rPr>
        <w:t>(1), pp.85-99.</w:t>
      </w:r>
    </w:p>
    <w:p w14:paraId="00000065" w14:textId="77777777" w:rsidR="00A50899" w:rsidRDefault="006C1D22">
      <w:pPr>
        <w:ind w:left="880" w:hanging="790"/>
        <w:rPr>
          <w:rFonts w:ascii="Times New Roman" w:eastAsia="Times New Roman" w:hAnsi="Times New Roman" w:cs="Times New Roman"/>
          <w:sz w:val="24"/>
          <w:szCs w:val="24"/>
        </w:rPr>
      </w:pPr>
      <w:r>
        <w:rPr>
          <w:rFonts w:ascii="Times New Roman" w:eastAsia="Times New Roman" w:hAnsi="Times New Roman" w:cs="Times New Roman"/>
          <w:sz w:val="24"/>
          <w:szCs w:val="24"/>
        </w:rPr>
        <w:t>Knight, Hardwicke. 1964. “Preliminary Report.” Papers of Hardwicke Knight. Hocken Library, University of Otago.</w:t>
      </w:r>
    </w:p>
    <w:p w14:paraId="00000066"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Largeaud-Ortega, S. ed., 2018. </w:t>
      </w:r>
      <w:r>
        <w:rPr>
          <w:rFonts w:ascii="Times New Roman" w:eastAsia="Times New Roman" w:hAnsi="Times New Roman" w:cs="Times New Roman"/>
          <w:i/>
          <w:sz w:val="24"/>
          <w:szCs w:val="24"/>
        </w:rPr>
        <w:t>The Bounty from the Beach: Cross-Cultural and Cross-Disciplinary Essays</w:t>
      </w:r>
      <w:r>
        <w:rPr>
          <w:rFonts w:ascii="Times New Roman" w:eastAsia="Times New Roman" w:hAnsi="Times New Roman" w:cs="Times New Roman"/>
          <w:sz w:val="24"/>
          <w:szCs w:val="24"/>
        </w:rPr>
        <w:t>. ANU Press.</w:t>
      </w:r>
    </w:p>
    <w:p w14:paraId="00000067" w14:textId="77777777" w:rsidR="00A50899" w:rsidRDefault="006C1D22">
      <w:pPr>
        <w:ind w:left="880" w:hanging="790"/>
        <w:rPr>
          <w:rFonts w:ascii="Times New Roman" w:eastAsia="Times New Roman" w:hAnsi="Times New Roman" w:cs="Times New Roman"/>
          <w:sz w:val="24"/>
          <w:szCs w:val="24"/>
        </w:rPr>
      </w:pPr>
      <w:r>
        <w:rPr>
          <w:rFonts w:ascii="Times New Roman" w:eastAsia="Times New Roman" w:hAnsi="Times New Roman" w:cs="Times New Roman"/>
          <w:sz w:val="24"/>
          <w:szCs w:val="24"/>
        </w:rPr>
        <w:t>Lee, Frederick. 1966. “Letter to Sir D. Jakeway.” TNA AIR 217843.</w:t>
      </w:r>
    </w:p>
    <w:p w14:paraId="00000068"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Mawyer, A., 2016. Uncanny rights and the ambiguity of state authority in the Gambier Islands. In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Bambridge, T. ed., 2016. </w:t>
      </w:r>
      <w:r>
        <w:rPr>
          <w:rFonts w:ascii="Times New Roman" w:eastAsia="Times New Roman" w:hAnsi="Times New Roman" w:cs="Times New Roman"/>
          <w:i/>
          <w:sz w:val="24"/>
          <w:szCs w:val="24"/>
        </w:rPr>
        <w:t>The Rahui: Legal pluralism in Polynesian traditional management of resources and territories</w:t>
      </w:r>
      <w:r>
        <w:rPr>
          <w:rFonts w:ascii="Times New Roman" w:eastAsia="Times New Roman" w:hAnsi="Times New Roman" w:cs="Times New Roman"/>
          <w:sz w:val="24"/>
          <w:szCs w:val="24"/>
        </w:rPr>
        <w:t>. ANU Press. p.211.</w:t>
      </w:r>
    </w:p>
    <w:p w14:paraId="00000069"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Mawyer, A., 2016. The state of mana, the mana of the state. In Tomlinson, M. and Ty, P.K. eds., 2016. </w:t>
      </w:r>
      <w:r>
        <w:rPr>
          <w:rFonts w:ascii="Times New Roman" w:eastAsia="Times New Roman" w:hAnsi="Times New Roman" w:cs="Times New Roman"/>
          <w:i/>
          <w:sz w:val="24"/>
          <w:szCs w:val="24"/>
        </w:rPr>
        <w:t>New Mana: Transformations of a classic concept in Pacific languages and cultures</w:t>
      </w:r>
      <w:r>
        <w:rPr>
          <w:rFonts w:ascii="Times New Roman" w:eastAsia="Times New Roman" w:hAnsi="Times New Roman" w:cs="Times New Roman"/>
          <w:sz w:val="24"/>
          <w:szCs w:val="24"/>
        </w:rPr>
        <w:t>. ANUY Press. p.203.</w:t>
      </w:r>
    </w:p>
    <w:p w14:paraId="0000006A" w14:textId="77777777" w:rsidR="00A50899" w:rsidRDefault="006C1D22">
      <w:pPr>
        <w:ind w:left="720" w:hanging="6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Mills, C.W., 2000. </w:t>
      </w:r>
      <w:r>
        <w:rPr>
          <w:rFonts w:ascii="Times New Roman" w:eastAsia="Times New Roman" w:hAnsi="Times New Roman" w:cs="Times New Roman"/>
          <w:i/>
          <w:color w:val="222222"/>
          <w:sz w:val="24"/>
          <w:szCs w:val="24"/>
          <w:highlight w:val="white"/>
        </w:rPr>
        <w:t>The sociological imagination</w:t>
      </w:r>
      <w:r>
        <w:rPr>
          <w:rFonts w:ascii="Times New Roman" w:eastAsia="Times New Roman" w:hAnsi="Times New Roman" w:cs="Times New Roman"/>
          <w:color w:val="222222"/>
          <w:sz w:val="24"/>
          <w:szCs w:val="24"/>
          <w:highlight w:val="white"/>
        </w:rPr>
        <w:t>. Oxford University Press.</w:t>
      </w:r>
    </w:p>
    <w:p w14:paraId="0000006B"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Molle, G. and Hermann, A., 2018. Pitcairn before the mutineers: Revisiting the isolation of a Polynesian Island. In </w:t>
      </w:r>
      <w:r>
        <w:rPr>
          <w:rFonts w:ascii="Times New Roman" w:eastAsia="Times New Roman" w:hAnsi="Times New Roman" w:cs="Times New Roman"/>
          <w:i/>
          <w:sz w:val="24"/>
          <w:szCs w:val="24"/>
        </w:rPr>
        <w:t>The Bounty from the beach: Cross-cultural and cross-disciplinary essays</w:t>
      </w:r>
      <w:r>
        <w:rPr>
          <w:rFonts w:ascii="Times New Roman" w:eastAsia="Times New Roman" w:hAnsi="Times New Roman" w:cs="Times New Roman"/>
          <w:sz w:val="24"/>
          <w:szCs w:val="24"/>
        </w:rPr>
        <w:t xml:space="preserve"> (pp. 67-94). ANU Press.</w:t>
      </w:r>
    </w:p>
    <w:p w14:paraId="206FE683" w14:textId="77777777" w:rsidR="00A87A3F" w:rsidRPr="00A87A3F" w:rsidRDefault="00A87A3F" w:rsidP="00A87A3F">
      <w:pPr>
        <w:ind w:left="720" w:hanging="630"/>
        <w:rPr>
          <w:rFonts w:ascii="Times New Roman" w:eastAsia="Times New Roman" w:hAnsi="Times New Roman" w:cs="Times New Roman"/>
          <w:sz w:val="24"/>
          <w:szCs w:val="24"/>
        </w:rPr>
      </w:pPr>
      <w:proofErr w:type="gramStart"/>
      <w:r w:rsidRPr="00A87A3F">
        <w:rPr>
          <w:rFonts w:ascii="Times New Roman" w:eastAsia="Times New Roman" w:hAnsi="Times New Roman" w:cs="Times New Roman"/>
          <w:sz w:val="24"/>
          <w:szCs w:val="24"/>
        </w:rPr>
        <w:t xml:space="preserve">Nash, J. </w:t>
      </w:r>
      <w:proofErr w:type="gramEnd"/>
      <w:r w:rsidRPr="00A87A3F">
        <w:rPr>
          <w:rFonts w:ascii="Times New Roman" w:eastAsia="Times New Roman" w:hAnsi="Times New Roman" w:cs="Times New Roman"/>
          <w:sz w:val="24"/>
          <w:szCs w:val="24"/>
        </w:rPr>
        <w:t xml:space="preserve">2016, ‘Ecologically embedded languages, cumulative grammars, and island ecologies’, </w:t>
      </w:r>
      <w:proofErr w:type="spellStart"/>
      <w:r w:rsidRPr="00A87A3F">
        <w:rPr>
          <w:rFonts w:ascii="Times New Roman" w:eastAsia="Times New Roman" w:hAnsi="Times New Roman" w:cs="Times New Roman"/>
          <w:i/>
          <w:sz w:val="24"/>
          <w:szCs w:val="24"/>
        </w:rPr>
        <w:t>Acta</w:t>
      </w:r>
      <w:proofErr w:type="spellEnd"/>
      <w:r w:rsidRPr="00A87A3F">
        <w:rPr>
          <w:rFonts w:ascii="Times New Roman" w:eastAsia="Times New Roman" w:hAnsi="Times New Roman" w:cs="Times New Roman"/>
          <w:i/>
          <w:sz w:val="24"/>
          <w:szCs w:val="24"/>
        </w:rPr>
        <w:t xml:space="preserve"> </w:t>
      </w:r>
      <w:proofErr w:type="spellStart"/>
      <w:r w:rsidRPr="00A87A3F">
        <w:rPr>
          <w:rFonts w:ascii="Times New Roman" w:eastAsia="Times New Roman" w:hAnsi="Times New Roman" w:cs="Times New Roman"/>
          <w:i/>
          <w:sz w:val="24"/>
          <w:szCs w:val="24"/>
        </w:rPr>
        <w:t>Linguistica</w:t>
      </w:r>
      <w:proofErr w:type="spellEnd"/>
      <w:r w:rsidRPr="00A87A3F">
        <w:rPr>
          <w:rFonts w:ascii="Times New Roman" w:eastAsia="Times New Roman" w:hAnsi="Times New Roman" w:cs="Times New Roman"/>
          <w:i/>
          <w:sz w:val="24"/>
          <w:szCs w:val="24"/>
        </w:rPr>
        <w:t xml:space="preserve"> </w:t>
      </w:r>
      <w:proofErr w:type="spellStart"/>
      <w:r w:rsidRPr="00A87A3F">
        <w:rPr>
          <w:rFonts w:ascii="Times New Roman" w:eastAsia="Times New Roman" w:hAnsi="Times New Roman" w:cs="Times New Roman"/>
          <w:i/>
          <w:sz w:val="24"/>
          <w:szCs w:val="24"/>
        </w:rPr>
        <w:t>Hafniensia</w:t>
      </w:r>
      <w:proofErr w:type="spellEnd"/>
      <w:r w:rsidRPr="00A87A3F">
        <w:rPr>
          <w:rFonts w:ascii="Times New Roman" w:eastAsia="Times New Roman" w:hAnsi="Times New Roman" w:cs="Times New Roman"/>
          <w:sz w:val="24"/>
          <w:szCs w:val="24"/>
        </w:rPr>
        <w:t>, 48(2): 161-170.</w:t>
      </w:r>
      <w:bookmarkStart w:id="0" w:name="_GoBack"/>
      <w:bookmarkEnd w:id="0"/>
    </w:p>
    <w:p w14:paraId="2429C7DF" w14:textId="77777777" w:rsidR="00A87A3F" w:rsidRDefault="00A87A3F" w:rsidP="00A87A3F">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Nash, J. 2017, ‘The Kittitian </w:t>
      </w:r>
      <w:r>
        <w:rPr>
          <w:rFonts w:ascii="Times New Roman" w:eastAsia="Times New Roman" w:hAnsi="Times New Roman" w:cs="Times New Roman"/>
          <w:i/>
          <w:sz w:val="24"/>
          <w:szCs w:val="24"/>
        </w:rPr>
        <w:t>Other</w:t>
      </w:r>
      <w:r>
        <w:rPr>
          <w:rFonts w:ascii="Times New Roman" w:eastAsia="Times New Roman" w:hAnsi="Times New Roman" w:cs="Times New Roman"/>
          <w:sz w:val="24"/>
          <w:szCs w:val="24"/>
        </w:rPr>
        <w:t xml:space="preserve"> in the Pacific: extra-Caribbean mobility and Pitcairn Island, </w:t>
      </w:r>
      <w:r>
        <w:rPr>
          <w:rFonts w:ascii="Times New Roman" w:eastAsia="Times New Roman" w:hAnsi="Times New Roman" w:cs="Times New Roman"/>
          <w:i/>
          <w:sz w:val="24"/>
          <w:szCs w:val="24"/>
        </w:rPr>
        <w:t>Pacific Asia Inquiry</w:t>
      </w:r>
      <w:r>
        <w:rPr>
          <w:rFonts w:ascii="Times New Roman" w:eastAsia="Times New Roman" w:hAnsi="Times New Roman" w:cs="Times New Roman"/>
          <w:sz w:val="24"/>
          <w:szCs w:val="24"/>
        </w:rPr>
        <w:t>, 8: 29-34.</w:t>
      </w:r>
    </w:p>
    <w:p w14:paraId="0000006C"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Nash, J. 2018, ‘Placing Pitcairn Island placenaming historically: Professor A.S.C. Ross, Albert W. Moverley, Henry E. Maude, and </w:t>
      </w:r>
      <w:r>
        <w:rPr>
          <w:rFonts w:ascii="Times New Roman" w:eastAsia="Times New Roman" w:hAnsi="Times New Roman" w:cs="Times New Roman"/>
          <w:i/>
          <w:sz w:val="24"/>
          <w:szCs w:val="24"/>
        </w:rPr>
        <w:t>The Pitcairnese Language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Pacific Asia Inquiry</w:t>
      </w:r>
      <w:r>
        <w:rPr>
          <w:rFonts w:ascii="Times New Roman" w:eastAsia="Times New Roman" w:hAnsi="Times New Roman" w:cs="Times New Roman"/>
          <w:sz w:val="24"/>
          <w:szCs w:val="24"/>
        </w:rPr>
        <w:t>, 9: 62-74.</w:t>
      </w:r>
    </w:p>
    <w:p w14:paraId="0000006D"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Nash, J. 2018, ‘Inside(r)-outside(r): Linguistics, sociology, and the microterritoriality of maritime space on Pitcairn Island’, </w:t>
      </w:r>
      <w:r>
        <w:rPr>
          <w:rFonts w:ascii="Times New Roman" w:eastAsia="Times New Roman" w:hAnsi="Times New Roman" w:cs="Times New Roman"/>
          <w:i/>
          <w:sz w:val="24"/>
          <w:szCs w:val="24"/>
        </w:rPr>
        <w:t>Journal of Territorial and Maritime Studies</w:t>
      </w:r>
      <w:r>
        <w:rPr>
          <w:rFonts w:ascii="Times New Roman" w:eastAsia="Times New Roman" w:hAnsi="Times New Roman" w:cs="Times New Roman"/>
          <w:sz w:val="24"/>
          <w:szCs w:val="24"/>
        </w:rPr>
        <w:t xml:space="preserve">, 5(2): 85-96.Nash, J. 2018, ‘The influence of Edward Young’s St Kitts Creole in Pitcairn Island and Norfolk Island toponyms’, </w:t>
      </w:r>
      <w:r>
        <w:rPr>
          <w:rFonts w:ascii="Times New Roman" w:eastAsia="Times New Roman" w:hAnsi="Times New Roman" w:cs="Times New Roman"/>
          <w:i/>
          <w:sz w:val="24"/>
          <w:szCs w:val="24"/>
        </w:rPr>
        <w:t>English Language and Linguistics</w:t>
      </w:r>
      <w:r>
        <w:rPr>
          <w:rFonts w:ascii="Times New Roman" w:eastAsia="Times New Roman" w:hAnsi="Times New Roman" w:cs="Times New Roman"/>
          <w:sz w:val="24"/>
          <w:szCs w:val="24"/>
        </w:rPr>
        <w:t>, 22(3): 483-497.</w:t>
      </w:r>
    </w:p>
    <w:p w14:paraId="0000006F"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Nechtman, Tillman W., 2018.  </w:t>
      </w:r>
      <w:r>
        <w:rPr>
          <w:rFonts w:ascii="Times New Roman" w:eastAsia="Times New Roman" w:hAnsi="Times New Roman" w:cs="Times New Roman"/>
          <w:i/>
          <w:sz w:val="24"/>
          <w:szCs w:val="24"/>
        </w:rPr>
        <w:t xml:space="preserve">The Pretender of Pitcairn Island: Joshua W. Hill - The Man Who Would Be King Among the </w:t>
      </w:r>
      <w:r>
        <w:rPr>
          <w:rFonts w:ascii="Times New Roman" w:eastAsia="Times New Roman" w:hAnsi="Times New Roman" w:cs="Times New Roman"/>
          <w:sz w:val="24"/>
          <w:szCs w:val="24"/>
        </w:rPr>
        <w:t xml:space="preserve">Bounty </w:t>
      </w:r>
      <w:r>
        <w:rPr>
          <w:rFonts w:ascii="Times New Roman" w:eastAsia="Times New Roman" w:hAnsi="Times New Roman" w:cs="Times New Roman"/>
          <w:i/>
          <w:sz w:val="24"/>
          <w:szCs w:val="24"/>
        </w:rPr>
        <w:t>Mutineers</w:t>
      </w:r>
      <w:r>
        <w:rPr>
          <w:rFonts w:ascii="Times New Roman" w:eastAsia="Times New Roman" w:hAnsi="Times New Roman" w:cs="Times New Roman"/>
          <w:sz w:val="24"/>
          <w:szCs w:val="24"/>
        </w:rPr>
        <w:t>.  Cambridge University Press.</w:t>
      </w:r>
    </w:p>
    <w:p w14:paraId="00000070"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Helen, 'Pitcairn Island: Sexual Offending, Cultural Difference and Ignorance of the Law', </w:t>
      </w:r>
      <w:r>
        <w:rPr>
          <w:rFonts w:ascii="Times New Roman" w:eastAsia="Times New Roman" w:hAnsi="Times New Roman" w:cs="Times New Roman"/>
          <w:i/>
          <w:sz w:val="24"/>
          <w:szCs w:val="24"/>
        </w:rPr>
        <w:t>Criminal Law Review</w:t>
      </w:r>
      <w:r>
        <w:rPr>
          <w:rFonts w:ascii="Times New Roman" w:eastAsia="Times New Roman" w:hAnsi="Times New Roman" w:cs="Times New Roman"/>
          <w:sz w:val="24"/>
          <w:szCs w:val="24"/>
        </w:rPr>
        <w:t>, August (2007), 609-29.</w:t>
      </w:r>
    </w:p>
    <w:p w14:paraId="00000071"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T.C., Kirch, P.V., Erlandson, J.M. and Fitzpatrick, S.M., 2013. Archeology, deep history, and the human transformation of island ecosystems. </w:t>
      </w:r>
      <w:r>
        <w:rPr>
          <w:rFonts w:ascii="Times New Roman" w:eastAsia="Times New Roman" w:hAnsi="Times New Roman" w:cs="Times New Roman"/>
          <w:i/>
          <w:sz w:val="24"/>
          <w:szCs w:val="24"/>
        </w:rPr>
        <w:t>Anthropocene</w:t>
      </w:r>
      <w:r>
        <w:rPr>
          <w:rFonts w:ascii="Times New Roman" w:eastAsia="Times New Roman" w:hAnsi="Times New Roman" w:cs="Times New Roman"/>
          <w:sz w:val="24"/>
          <w:szCs w:val="24"/>
        </w:rPr>
        <w:t>, 4, pp.33-45.</w:t>
      </w:r>
    </w:p>
    <w:p w14:paraId="00000072"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Seeley, J.R., 1971.  </w:t>
      </w:r>
      <w:r>
        <w:rPr>
          <w:rFonts w:ascii="Times New Roman" w:eastAsia="Times New Roman" w:hAnsi="Times New Roman" w:cs="Times New Roman"/>
          <w:i/>
          <w:sz w:val="24"/>
          <w:szCs w:val="24"/>
        </w:rPr>
        <w:t>The Expansion of England</w:t>
      </w:r>
      <w:r>
        <w:rPr>
          <w:rFonts w:ascii="Times New Roman" w:eastAsia="Times New Roman" w:hAnsi="Times New Roman" w:cs="Times New Roman"/>
          <w:sz w:val="24"/>
          <w:szCs w:val="24"/>
        </w:rPr>
        <w:t>.  The University of Chicago Press.</w:t>
      </w:r>
    </w:p>
    <w:p w14:paraId="00000073"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Stefan, V.H., Collins, S.L. and Weisler, M.I., 2002. Henderson Island crania and their implication for southeastern Polynesian prehistory. </w:t>
      </w:r>
      <w:r>
        <w:rPr>
          <w:rFonts w:ascii="Times New Roman" w:eastAsia="Times New Roman" w:hAnsi="Times New Roman" w:cs="Times New Roman"/>
          <w:i/>
          <w:sz w:val="24"/>
          <w:szCs w:val="24"/>
        </w:rPr>
        <w:t>The Journal of the Polynesian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111</w:t>
      </w:r>
      <w:r>
        <w:rPr>
          <w:rFonts w:ascii="Times New Roman" w:eastAsia="Times New Roman" w:hAnsi="Times New Roman" w:cs="Times New Roman"/>
          <w:sz w:val="24"/>
          <w:szCs w:val="24"/>
        </w:rPr>
        <w:t>(4), pp.371-383.</w:t>
      </w:r>
    </w:p>
    <w:p w14:paraId="00000074"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Teriierooiterai, J.C., 2018. Contextualising the Bounty in Pacific Maritime Culture. </w:t>
      </w:r>
      <w:r>
        <w:rPr>
          <w:rFonts w:ascii="Times New Roman" w:eastAsia="Times New Roman" w:hAnsi="Times New Roman" w:cs="Times New Roman"/>
          <w:i/>
          <w:sz w:val="24"/>
          <w:szCs w:val="24"/>
        </w:rPr>
        <w:t>The Bounty from the Beach</w:t>
      </w:r>
      <w:r>
        <w:rPr>
          <w:rFonts w:ascii="Times New Roman" w:eastAsia="Times New Roman" w:hAnsi="Times New Roman" w:cs="Times New Roman"/>
          <w:sz w:val="24"/>
          <w:szCs w:val="24"/>
        </w:rPr>
        <w:t>, p.21.</w:t>
      </w:r>
    </w:p>
    <w:p w14:paraId="00000075"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Walworth, M., 2014. Eastern Polynesian: The linguistic evidence revisited. </w:t>
      </w:r>
      <w:r>
        <w:rPr>
          <w:rFonts w:ascii="Times New Roman" w:eastAsia="Times New Roman" w:hAnsi="Times New Roman" w:cs="Times New Roman"/>
          <w:i/>
          <w:sz w:val="24"/>
          <w:szCs w:val="24"/>
        </w:rPr>
        <w:t>Oceanic Linguistics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53</w:t>
      </w:r>
      <w:r>
        <w:rPr>
          <w:rFonts w:ascii="Times New Roman" w:eastAsia="Times New Roman" w:hAnsi="Times New Roman" w:cs="Times New Roman"/>
          <w:sz w:val="24"/>
          <w:szCs w:val="24"/>
        </w:rPr>
        <w:t>(2), pp.256-272.</w:t>
      </w:r>
    </w:p>
    <w:p w14:paraId="00000076"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Weisler, M.I., 1994. The settlement of marginal Polynesia: New evidence from Henderson Island. </w:t>
      </w:r>
      <w:r>
        <w:rPr>
          <w:rFonts w:ascii="Times New Roman" w:eastAsia="Times New Roman" w:hAnsi="Times New Roman" w:cs="Times New Roman"/>
          <w:i/>
          <w:sz w:val="24"/>
          <w:szCs w:val="24"/>
        </w:rPr>
        <w:t>Journal of Field Archaeology</w:t>
      </w:r>
      <w:r>
        <w:rPr>
          <w:rFonts w:ascii="Times New Roman" w:eastAsia="Times New Roman" w:hAnsi="Times New Roman" w:cs="Times New Roman"/>
          <w:sz w:val="24"/>
          <w:szCs w:val="24"/>
        </w:rPr>
        <w:t>, 21(1), pp.83-102.</w:t>
      </w:r>
    </w:p>
    <w:p w14:paraId="00000077"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Weisler, M.I., 'Henderson Island Prehistory: Colonization and Extinction on a Remote Polynesian Island', </w:t>
      </w:r>
      <w:r>
        <w:rPr>
          <w:rFonts w:ascii="Times New Roman" w:eastAsia="Times New Roman" w:hAnsi="Times New Roman" w:cs="Times New Roman"/>
          <w:i/>
          <w:sz w:val="24"/>
          <w:szCs w:val="24"/>
        </w:rPr>
        <w:t>Biological Journal of the Linnean Society</w:t>
      </w:r>
      <w:r>
        <w:rPr>
          <w:rFonts w:ascii="Times New Roman" w:eastAsia="Times New Roman" w:hAnsi="Times New Roman" w:cs="Times New Roman"/>
          <w:sz w:val="24"/>
          <w:szCs w:val="24"/>
        </w:rPr>
        <w:t>, 56 (1995), 377-404.</w:t>
      </w:r>
    </w:p>
    <w:p w14:paraId="00000078"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Young, Adrian. “Mutiny’s Bounty: Pitcairn Islanders and the Making of a Natural Laboratory on the Edge of Britain’s Pacific Empire.” PhD Dissertation, Princeton University, 2016.</w:t>
      </w:r>
      <w:hyperlink r:id="rId5">
        <w:r>
          <w:rPr>
            <w:rFonts w:ascii="Times New Roman" w:eastAsia="Times New Roman" w:hAnsi="Times New Roman" w:cs="Times New Roman"/>
            <w:sz w:val="24"/>
            <w:szCs w:val="24"/>
          </w:rPr>
          <w:t xml:space="preserve"> </w:t>
        </w:r>
      </w:hyperlink>
    </w:p>
    <w:p w14:paraId="00000079"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Adrian. “Bounty Relics: Trading in the Legacy of Myth and Mutiny.” In </w:t>
      </w:r>
      <w:r>
        <w:rPr>
          <w:rFonts w:ascii="Times New Roman" w:eastAsia="Times New Roman" w:hAnsi="Times New Roman" w:cs="Times New Roman"/>
          <w:i/>
          <w:sz w:val="24"/>
          <w:szCs w:val="24"/>
        </w:rPr>
        <w:t>The Bounty from the Beach: Cross-Cultural and Cross-Discplinary Essays</w:t>
      </w:r>
      <w:r>
        <w:rPr>
          <w:rFonts w:ascii="Times New Roman" w:eastAsia="Times New Roman" w:hAnsi="Times New Roman" w:cs="Times New Roman"/>
          <w:sz w:val="24"/>
          <w:szCs w:val="24"/>
        </w:rPr>
        <w:t>, edited by Sylvie Largeaud-Ortega, 207–34. Canberra: ANU E Press, 2018.</w:t>
      </w:r>
    </w:p>
    <w:p w14:paraId="0000007A" w14:textId="77777777" w:rsidR="00A50899" w:rsidRDefault="006C1D22">
      <w:pPr>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Rosalind Amelia, </w:t>
      </w:r>
      <w:r>
        <w:rPr>
          <w:rFonts w:ascii="Times New Roman" w:eastAsia="Times New Roman" w:hAnsi="Times New Roman" w:cs="Times New Roman"/>
          <w:i/>
          <w:sz w:val="24"/>
          <w:szCs w:val="24"/>
        </w:rPr>
        <w:t xml:space="preserve">Mutiny of the Bounty and Story of Pitcairn Island 1790-1894 </w:t>
      </w:r>
      <w:r>
        <w:rPr>
          <w:rFonts w:ascii="Times New Roman" w:eastAsia="Times New Roman" w:hAnsi="Times New Roman" w:cs="Times New Roman"/>
          <w:sz w:val="24"/>
          <w:szCs w:val="24"/>
        </w:rPr>
        <w:t>(The Minerva Group, Inc., 2003).</w:t>
      </w:r>
    </w:p>
    <w:p w14:paraId="0000007B" w14:textId="77777777" w:rsidR="00A50899" w:rsidRDefault="00A50899">
      <w:pPr>
        <w:ind w:left="560" w:hanging="560"/>
        <w:rPr>
          <w:rFonts w:ascii="Times New Roman" w:eastAsia="Times New Roman" w:hAnsi="Times New Roman" w:cs="Times New Roman"/>
          <w:b/>
          <w:strike/>
          <w:color w:val="4F4F4F"/>
          <w:sz w:val="24"/>
          <w:szCs w:val="24"/>
        </w:rPr>
      </w:pPr>
    </w:p>
    <w:sectPr w:rsidR="00A50899">
      <w:pgSz w:w="12240" w:h="15840"/>
      <w:pgMar w:top="144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llman Nechtman">
    <w15:presenceInfo w15:providerId="AD" w15:userId="S::tnechtma@skidmore.edu::5d91b586-cd30-4df7-bd1b-6bedbdbec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99"/>
    <w:rsid w:val="006C1D22"/>
    <w:rsid w:val="00A50899"/>
    <w:rsid w:val="00A8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3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C1D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D22"/>
    <w:rPr>
      <w:rFonts w:ascii="Times New Roman" w:hAnsi="Times New Roman" w:cs="Times New Roman"/>
      <w:sz w:val="18"/>
      <w:szCs w:val="18"/>
    </w:rPr>
  </w:style>
  <w:style w:type="paragraph" w:styleId="NormalWeb">
    <w:name w:val="Normal (Web)"/>
    <w:basedOn w:val="Normal"/>
    <w:uiPriority w:val="99"/>
    <w:semiHidden/>
    <w:unhideWhenUsed/>
    <w:rsid w:val="00A87A3F"/>
    <w:pPr>
      <w:spacing w:before="100" w:beforeAutospacing="1" w:after="100" w:afterAutospacing="1" w:line="240" w:lineRule="auto"/>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C1D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D22"/>
    <w:rPr>
      <w:rFonts w:ascii="Times New Roman" w:hAnsi="Times New Roman" w:cs="Times New Roman"/>
      <w:sz w:val="18"/>
      <w:szCs w:val="18"/>
    </w:rPr>
  </w:style>
  <w:style w:type="paragraph" w:styleId="NormalWeb">
    <w:name w:val="Normal (Web)"/>
    <w:basedOn w:val="Normal"/>
    <w:uiPriority w:val="99"/>
    <w:semiHidden/>
    <w:unhideWhenUsed/>
    <w:rsid w:val="00A87A3F"/>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447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taspace.princeton.edu/jspui/handle/88435/dsp013r074x43j"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5263</Words>
  <Characters>30002</Characters>
  <Application>Microsoft Macintosh Word</Application>
  <DocSecurity>0</DocSecurity>
  <Lines>250</Lines>
  <Paragraphs>70</Paragraphs>
  <ScaleCrop>false</ScaleCrop>
  <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Mawyer</cp:lastModifiedBy>
  <cp:revision>3</cp:revision>
  <dcterms:created xsi:type="dcterms:W3CDTF">2019-11-11T02:39:00Z</dcterms:created>
  <dcterms:modified xsi:type="dcterms:W3CDTF">2019-11-12T18:05:00Z</dcterms:modified>
</cp:coreProperties>
</file>